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FC5" w:rsidRDefault="00EB3FC5" w:rsidP="00EB3FC5">
      <w:pPr>
        <w:rPr>
          <w:rFonts w:ascii="Arial" w:hAnsi="Arial" w:cs="Arial" w:hint="cs"/>
          <w:b/>
          <w:bCs/>
          <w:color w:val="1F497D"/>
          <w:u w:val="single"/>
          <w:rtl/>
        </w:rPr>
      </w:pPr>
    </w:p>
    <w:p w:rsidR="00EB3FC5" w:rsidRPr="00EB3FC5" w:rsidRDefault="00EB3FC5" w:rsidP="00EB3FC5">
      <w:pPr>
        <w:jc w:val="right"/>
        <w:rPr>
          <w:rFonts w:ascii="Arial" w:hAnsi="Arial" w:cs="Arial" w:hint="cs"/>
          <w:color w:val="1F497D"/>
          <w:rtl/>
        </w:rPr>
      </w:pPr>
      <w:r>
        <w:rPr>
          <w:rFonts w:ascii="Arial" w:hAnsi="Arial" w:cs="Arial" w:hint="cs"/>
          <w:b/>
          <w:bCs/>
          <w:color w:val="1F497D"/>
          <w:u w:val="single"/>
          <w:rtl/>
        </w:rPr>
        <w:t>‏</w:t>
      </w:r>
      <w:r w:rsidRPr="00EB3FC5">
        <w:rPr>
          <w:rFonts w:ascii="Arial" w:hAnsi="Arial" w:cs="Arial" w:hint="cs"/>
          <w:color w:val="1F497D"/>
          <w:rtl/>
        </w:rPr>
        <w:t>יום</w:t>
      </w:r>
      <w:r w:rsidRPr="00EB3FC5">
        <w:rPr>
          <w:rFonts w:ascii="Arial" w:hAnsi="Arial" w:cs="Arial" w:hint="eastAsia"/>
          <w:color w:val="1F497D"/>
          <w:rtl/>
        </w:rPr>
        <w:t> </w:t>
      </w:r>
      <w:r w:rsidRPr="00EB3FC5">
        <w:rPr>
          <w:rFonts w:ascii="Arial" w:hAnsi="Arial" w:cs="Arial" w:hint="cs"/>
          <w:color w:val="1F497D"/>
          <w:rtl/>
        </w:rPr>
        <w:t>שלישי</w:t>
      </w:r>
      <w:r w:rsidRPr="00EB3FC5">
        <w:rPr>
          <w:rFonts w:ascii="Arial" w:hAnsi="Arial" w:cs="Arial"/>
          <w:color w:val="1F497D"/>
          <w:rtl/>
        </w:rPr>
        <w:t xml:space="preserve"> 06 ינואר 2015</w:t>
      </w:r>
    </w:p>
    <w:p w:rsidR="00EB3FC5" w:rsidRPr="00EB3FC5" w:rsidRDefault="00EB3FC5" w:rsidP="00EB3FC5">
      <w:pPr>
        <w:jc w:val="right"/>
        <w:rPr>
          <w:rFonts w:ascii="Arial" w:hAnsi="Arial" w:cs="Arial" w:hint="cs"/>
          <w:color w:val="1F497D"/>
          <w:rtl/>
        </w:rPr>
      </w:pPr>
      <w:r w:rsidRPr="00EB3FC5">
        <w:rPr>
          <w:rFonts w:ascii="Arial" w:hAnsi="Arial" w:cs="Arial" w:hint="cs"/>
          <w:color w:val="1F497D"/>
          <w:rtl/>
        </w:rPr>
        <w:t>‏ט</w:t>
      </w:r>
      <w:r w:rsidRPr="00EB3FC5">
        <w:rPr>
          <w:rFonts w:ascii="Arial" w:hAnsi="Arial" w:cs="Arial"/>
          <w:color w:val="1F497D"/>
          <w:rtl/>
        </w:rPr>
        <w:t>"ו טבת תשע"ה</w:t>
      </w:r>
    </w:p>
    <w:p w:rsidR="00EB3FC5" w:rsidRDefault="00EB3FC5" w:rsidP="00EB3FC5">
      <w:pPr>
        <w:rPr>
          <w:rFonts w:ascii="Arial" w:hAnsi="Arial" w:cs="Arial" w:hint="cs"/>
          <w:b/>
          <w:bCs/>
          <w:color w:val="1F497D"/>
          <w:u w:val="single"/>
          <w:rtl/>
        </w:rPr>
      </w:pPr>
    </w:p>
    <w:p w:rsidR="00EB3FC5" w:rsidRDefault="00EB3FC5" w:rsidP="00EB3FC5">
      <w:pPr>
        <w:rPr>
          <w:rFonts w:ascii="Arial" w:hAnsi="Arial" w:cs="Arial" w:hint="cs"/>
          <w:b/>
          <w:bCs/>
          <w:color w:val="1F497D"/>
          <w:u w:val="single"/>
          <w:rtl/>
        </w:rPr>
      </w:pPr>
    </w:p>
    <w:p w:rsidR="00EB3FC5" w:rsidRPr="00EB3FC5" w:rsidRDefault="00EB3FC5" w:rsidP="00EB3FC5">
      <w:pPr>
        <w:rPr>
          <w:rFonts w:ascii="Arial" w:hAnsi="Arial" w:cs="Arial" w:hint="cs"/>
          <w:b/>
          <w:bCs/>
          <w:color w:val="1F497D"/>
          <w:u w:val="single"/>
          <w:rtl/>
        </w:rPr>
      </w:pPr>
      <w:bookmarkStart w:id="0" w:name="_GoBack"/>
      <w:bookmarkEnd w:id="0"/>
      <w:r w:rsidRPr="00EB3FC5">
        <w:rPr>
          <w:rFonts w:ascii="Arial" w:hAnsi="Arial" w:cs="Arial" w:hint="cs"/>
          <w:b/>
          <w:bCs/>
          <w:color w:val="1F497D"/>
          <w:u w:val="single"/>
          <w:rtl/>
        </w:rPr>
        <w:t>הבהרה</w:t>
      </w:r>
    </w:p>
    <w:p w:rsidR="00EB3FC5" w:rsidRDefault="00EB3FC5" w:rsidP="00EB3FC5">
      <w:pPr>
        <w:rPr>
          <w:rFonts w:ascii="Arial" w:hAnsi="Arial" w:cs="Arial" w:hint="cs"/>
          <w:color w:val="1F497D"/>
          <w:rtl/>
        </w:rPr>
      </w:pPr>
    </w:p>
    <w:p w:rsidR="00EB3FC5" w:rsidRDefault="00EB3FC5" w:rsidP="00EB3FC5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מובא לידיעתכם כי בהתאם להנחיית החשב הכללי  בתקופה זו,  פתיחת תיבת המכרזים תתבצע רק לאחר קבלת אישור של הועדה להתקשרויות חריגות בחשב הכללי. </w:t>
      </w:r>
    </w:p>
    <w:p w:rsidR="00EB3FC5" w:rsidRDefault="00EB3FC5" w:rsidP="00EB3FC5">
      <w:pPr>
        <w:rPr>
          <w:rFonts w:ascii="Arial" w:hAnsi="Arial" w:cs="Arial"/>
          <w:color w:val="1F497D"/>
          <w:rtl/>
        </w:rPr>
      </w:pPr>
    </w:p>
    <w:p w:rsidR="00EB3FC5" w:rsidRDefault="00EB3FC5" w:rsidP="00EB3FC5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מובהר כי בתאריך הגשת ההצעות למכרז לא חל כל שינוי. </w:t>
      </w:r>
    </w:p>
    <w:p w:rsidR="00B36BEB" w:rsidRDefault="00B36BEB"/>
    <w:sectPr w:rsidR="00B36BEB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FC5"/>
    <w:rsid w:val="00401BE5"/>
    <w:rsid w:val="00B36BEB"/>
    <w:rsid w:val="00EB3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FC5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FC5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1</cp:revision>
  <dcterms:created xsi:type="dcterms:W3CDTF">2015-01-06T11:11:00Z</dcterms:created>
  <dcterms:modified xsi:type="dcterms:W3CDTF">2015-01-06T11:13:00Z</dcterms:modified>
</cp:coreProperties>
</file>